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rPr>
          <w:rFonts w:hint="eastAsia"/>
        </w:rPr>
        <w:t>北海道大学大学院理学研究院ワイヤ放電加工機使用内規</w:t>
      </w:r>
    </w:p>
    <w:p/>
    <w:p>
      <w:r>
        <w:rPr>
          <w:rFonts w:hint="eastAsia"/>
        </w:rPr>
        <w:t xml:space="preserve">　（趣旨）</w:t>
      </w:r>
    </w:p>
    <w:p>
      <w:pPr>
        <w:ind w:left="210" w:hangingChars="100" w:hanging="210"/>
      </w:pPr>
      <w:r>
        <w:rPr>
          <w:rFonts w:hint="eastAsia"/>
        </w:rPr>
        <w:t>第１条　この内規は、北海道大学（以下「本学」という。）における教育研究支援の充実を図るため、大学院理学研究院（以下「本研究院」という。）が管理及び運用する別表に掲げるワイヤ放電加工機（以下「本設備」という。）の使用について必要な事項を定めるものとする。</w:t>
      </w:r>
    </w:p>
    <w:p>
      <w:pPr>
        <w:ind w:left="210" w:hangingChars="100" w:hanging="210"/>
      </w:pPr>
      <w:r>
        <w:rPr>
          <w:rFonts w:hint="eastAsia"/>
        </w:rPr>
        <w:t xml:space="preserve">　（管理責任者）</w:t>
      </w:r>
    </w:p>
    <w:p>
      <w:pPr>
        <w:ind w:left="210" w:hangingChars="100" w:hanging="210"/>
      </w:pPr>
      <w:r>
        <w:rPr>
          <w:rFonts w:hint="eastAsia"/>
        </w:rPr>
        <w:t>第２条　本設備の適切な使用について管理させるため、管理責任者を置くものとし、その職に北海道大学大学院理学研究院長をもって充てるものとする。</w:t>
      </w:r>
    </w:p>
    <w:p>
      <w:pPr>
        <w:ind w:left="210" w:hangingChars="100" w:hanging="210"/>
      </w:pPr>
      <w:r>
        <w:rPr>
          <w:rFonts w:hint="eastAsia"/>
        </w:rPr>
        <w:t xml:space="preserve">　（使用者の資格）</w:t>
      </w:r>
    </w:p>
    <w:p>
      <w:pPr>
        <w:ind w:left="210" w:hangingChars="100" w:hanging="210"/>
      </w:pPr>
      <w:r>
        <w:rPr>
          <w:rFonts w:hint="eastAsia"/>
        </w:rPr>
        <w:t>第３条　本設備を使用できる者は、次の各号のいずれかに該当する者とする。</w:t>
      </w:r>
    </w:p>
    <w:p>
      <w:pPr>
        <w:ind w:left="210" w:hangingChars="100" w:hanging="210"/>
      </w:pPr>
      <w:r>
        <w:rPr>
          <w:rFonts w:hint="eastAsia"/>
        </w:rPr>
        <w:t xml:space="preserve">　(1) 本研究院等技術部の職員</w:t>
      </w:r>
    </w:p>
    <w:p>
      <w:pPr>
        <w:ind w:left="210" w:hangingChars="100" w:hanging="210"/>
      </w:pPr>
      <w:r>
        <w:rPr>
          <w:rFonts w:hint="eastAsia"/>
        </w:rPr>
        <w:t xml:space="preserve">　(2) 本研究院以外の本学の教職員で、かつ本設備又は類似設備の使用に精通した者</w:t>
      </w:r>
    </w:p>
    <w:p>
      <w:pPr>
        <w:ind w:left="210" w:hangingChars="100" w:hanging="210"/>
      </w:pPr>
      <w:r>
        <w:rPr>
          <w:rFonts w:hint="eastAsia"/>
        </w:rPr>
        <w:t xml:space="preserve">　（使用の申請及び承認）</w:t>
      </w:r>
    </w:p>
    <w:p>
      <w:pPr>
        <w:ind w:left="210" w:hangingChars="100" w:hanging="210"/>
      </w:pPr>
      <w:r>
        <w:rPr>
          <w:rFonts w:hint="eastAsia"/>
        </w:rPr>
        <w:t>第４条　本設備の使用を申請する者（以下「申請者」という。）は、予算執行権限を有する本学の教職員とする。</w:t>
      </w:r>
    </w:p>
    <w:p>
      <w:pPr>
        <w:ind w:left="210" w:hangingChars="100" w:hanging="210"/>
      </w:pPr>
      <w:r>
        <w:rPr>
          <w:rFonts w:hint="eastAsia"/>
        </w:rPr>
        <w:t>２　前条第１号に規定する職員に作業を依頼する申請者（理学研究院、先端生命科学研究院及び総合博物館の教職員に限る。）及び前条第２号に規定する教職員をもって本設備を使用しようとする申請者は、別記様式に定める申請書により、原則として使用予定日の１週間前までに管理責任者に申請し、その承認を受けなければならない。</w:t>
      </w:r>
    </w:p>
    <w:p>
      <w:pPr>
        <w:ind w:left="210" w:hangingChars="100" w:hanging="210"/>
      </w:pPr>
      <w:r>
        <w:rPr>
          <w:rFonts w:hint="eastAsia"/>
        </w:rPr>
        <w:t>３　管理責任者は、前項の申請書を受理した場合において、当該申請が適当であると認めるときは、これを承認するものとする。</w:t>
      </w:r>
    </w:p>
    <w:p>
      <w:pPr>
        <w:ind w:left="210" w:hangingChars="100" w:hanging="210"/>
      </w:pPr>
      <w:r>
        <w:rPr>
          <w:rFonts w:hint="eastAsia"/>
        </w:rPr>
        <w:t xml:space="preserve">　（使用の順位）</w:t>
      </w:r>
    </w:p>
    <w:p>
      <w:pPr>
        <w:ind w:left="210" w:hangingChars="100" w:hanging="210"/>
      </w:pPr>
      <w:r>
        <w:rPr>
          <w:rFonts w:hint="eastAsia"/>
        </w:rPr>
        <w:t>第５条　本設備の使用の順位は、原則として承認の順位とするが、理学研究院、先端生命科学研究院及び総合博物館の申請者を優位とすることを妨げない。</w:t>
      </w:r>
    </w:p>
    <w:p>
      <w:pPr>
        <w:ind w:left="210" w:hangingChars="100" w:hanging="210"/>
      </w:pPr>
      <w:r>
        <w:rPr>
          <w:rFonts w:hint="eastAsia"/>
        </w:rPr>
        <w:t xml:space="preserve">　（使用料）</w:t>
      </w:r>
    </w:p>
    <w:p>
      <w:pPr>
        <w:ind w:left="210" w:hangingChars="100" w:hanging="210"/>
      </w:pPr>
      <w:r>
        <w:rPr>
          <w:rFonts w:hint="eastAsia"/>
        </w:rPr>
        <w:t>第６条　本設備の使用の承認を受けた者は、使用に要する費用を経費の振替により納付するものとし、その額は、別表に定める額とする。</w:t>
      </w:r>
    </w:p>
    <w:p>
      <w:pPr>
        <w:ind w:left="210" w:hangingChars="100" w:hanging="210"/>
      </w:pPr>
      <w:r>
        <w:rPr>
          <w:rFonts w:hint="eastAsia"/>
        </w:rPr>
        <w:t>２　前項の規定にかかわらず、管理責任者が特に認めるときは、使用料の額の全部又は一部を免除することができる。</w:t>
      </w:r>
    </w:p>
    <w:p>
      <w:pPr>
        <w:ind w:left="210" w:hangingChars="100" w:hanging="210"/>
      </w:pPr>
      <w:r>
        <w:rPr>
          <w:rFonts w:hint="eastAsia"/>
        </w:rPr>
        <w:t xml:space="preserve">　（目的外使用の禁止）</w:t>
      </w:r>
    </w:p>
    <w:p>
      <w:pPr>
        <w:ind w:left="210" w:hangingChars="100" w:hanging="210"/>
      </w:pPr>
      <w:r>
        <w:rPr>
          <w:rFonts w:hint="eastAsia"/>
        </w:rPr>
        <w:t>第７条　使用者は、使用の承認を受けた目的以外に本設備を使用し、又は第三者に使用させてはならない。</w:t>
      </w:r>
    </w:p>
    <w:p>
      <w:pPr>
        <w:ind w:left="210" w:hangingChars="100" w:hanging="210"/>
      </w:pPr>
      <w:r>
        <w:rPr>
          <w:rFonts w:hint="eastAsia"/>
        </w:rPr>
        <w:t xml:space="preserve">　（使用承認の取消し等）</w:t>
      </w:r>
    </w:p>
    <w:p>
      <w:pPr>
        <w:ind w:left="210" w:hangingChars="100" w:hanging="210"/>
      </w:pPr>
      <w:r>
        <w:rPr>
          <w:rFonts w:hint="eastAsia"/>
        </w:rPr>
        <w:t>第８条　管理責任者は、使用者がこの内規に違反し、本設備の使用に重大な支障を生じさせたときは、第４条第２項の承認を取り消し、又は使用を停止することができる。</w:t>
      </w:r>
    </w:p>
    <w:p>
      <w:pPr>
        <w:ind w:left="210" w:hangingChars="100" w:hanging="210"/>
      </w:pPr>
      <w:r>
        <w:rPr>
          <w:rFonts w:hint="eastAsia"/>
        </w:rPr>
        <w:lastRenderedPageBreak/>
        <w:t xml:space="preserve">　（損害賠償）</w:t>
      </w:r>
    </w:p>
    <w:p>
      <w:pPr>
        <w:ind w:left="210" w:hangingChars="100" w:hanging="210"/>
      </w:pPr>
      <w:r>
        <w:rPr>
          <w:rFonts w:hint="eastAsia"/>
        </w:rPr>
        <w:t>第９条　使用者は、故意又は重大な過失により本設備を滅失し、又は損傷したときは、その損害を賠償する責めに任ずるものとする。</w:t>
      </w:r>
    </w:p>
    <w:p>
      <w:pPr>
        <w:ind w:left="210" w:hangingChars="100" w:hanging="210"/>
      </w:pPr>
      <w:r>
        <w:rPr>
          <w:rFonts w:hint="eastAsia"/>
        </w:rPr>
        <w:t xml:space="preserve">　（事務）</w:t>
      </w:r>
    </w:p>
    <w:p>
      <w:pPr>
        <w:ind w:left="210" w:hangingChars="100" w:hanging="210"/>
      </w:pPr>
      <w:r>
        <w:rPr>
          <w:rFonts w:hint="eastAsia"/>
        </w:rPr>
        <w:t>第１０条　本設備の使用に関する事務は、理学・生命科学事務部事務課が処理する。</w:t>
      </w:r>
    </w:p>
    <w:p>
      <w:pPr>
        <w:ind w:left="210" w:hangingChars="100" w:hanging="210"/>
      </w:pPr>
      <w:r>
        <w:rPr>
          <w:rFonts w:hint="eastAsia"/>
        </w:rPr>
        <w:t xml:space="preserve">　（雑則）</w:t>
      </w:r>
    </w:p>
    <w:p>
      <w:pPr>
        <w:ind w:left="210" w:hangingChars="100" w:hanging="210"/>
      </w:pPr>
      <w:r>
        <w:rPr>
          <w:rFonts w:hint="eastAsia"/>
        </w:rPr>
        <w:t>第１１条　この内規に定めるもののほか、本設備の使用に関し必要な事項は、大学院理学研究院等技術部運営協議会の議を経て、管理責任者が定める。</w:t>
      </w:r>
    </w:p>
    <w:p>
      <w:pPr>
        <w:ind w:left="210" w:hangingChars="100" w:hanging="210"/>
      </w:pPr>
      <w:r>
        <w:rPr>
          <w:rFonts w:hint="eastAsia"/>
        </w:rPr>
        <w:t xml:space="preserve">　　　附　則</w:t>
      </w:r>
    </w:p>
    <w:p>
      <w:pPr>
        <w:ind w:left="210" w:hangingChars="100" w:hanging="210"/>
      </w:pPr>
      <w:r>
        <w:rPr>
          <w:rFonts w:hint="eastAsia"/>
        </w:rPr>
        <w:t xml:space="preserve">　この内規は、平成２６年１０月２日から施行する。</w:t>
      </w:r>
    </w:p>
    <w:p>
      <w:pPr>
        <w:ind w:left="210" w:hangingChars="100" w:hanging="210"/>
      </w:pPr>
      <w:r>
        <w:rPr>
          <w:rFonts w:hint="eastAsia"/>
        </w:rPr>
        <w:t xml:space="preserve">　</w:t>
      </w:r>
      <w:r>
        <w:rPr>
          <w:rFonts w:hint="eastAsia"/>
          <w:color w:val="FF0000"/>
        </w:rPr>
        <w:t xml:space="preserve">　</w:t>
      </w:r>
      <w:r>
        <w:rPr>
          <w:rFonts w:hint="eastAsia"/>
        </w:rPr>
        <w:t xml:space="preserve">　附　則</w:t>
      </w:r>
    </w:p>
    <w:p>
      <w:pPr>
        <w:ind w:left="210" w:hangingChars="100" w:hanging="210"/>
      </w:pPr>
      <w:r>
        <w:rPr>
          <w:rFonts w:hint="eastAsia"/>
        </w:rPr>
        <w:t xml:space="preserve">　この内規は、令和４年８月１８日から施行する。</w:t>
      </w:r>
    </w:p>
    <w:p>
      <w:pPr>
        <w:ind w:leftChars="100" w:left="210" w:firstLineChars="200" w:firstLine="420"/>
      </w:pPr>
      <w:r>
        <w:rPr>
          <w:rFonts w:hint="eastAsia"/>
        </w:rPr>
        <w:t>附　則</w:t>
      </w:r>
    </w:p>
    <w:p>
      <w:pPr>
        <w:ind w:left="210" w:hangingChars="100" w:hanging="210"/>
      </w:pPr>
      <w:r>
        <w:rPr>
          <w:rFonts w:hint="eastAsia"/>
        </w:rPr>
        <w:t xml:space="preserve">　この内規は、令和４年１１月１日から施行する。</w:t>
      </w:r>
    </w:p>
    <w:p>
      <w:pPr>
        <w:ind w:left="210" w:hangingChars="100" w:hanging="210"/>
      </w:pPr>
    </w:p>
    <w:p>
      <w:pPr>
        <w:ind w:left="210" w:hangingChars="100" w:hanging="210"/>
      </w:pPr>
      <w:r>
        <w:rPr>
          <w:rFonts w:hint="eastAsia"/>
        </w:rPr>
        <w:t>別表（第１条、第６条関係）</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2"/>
        <w:gridCol w:w="1701"/>
        <w:gridCol w:w="992"/>
        <w:gridCol w:w="1559"/>
        <w:gridCol w:w="2268"/>
      </w:tblGrid>
      <w:tr>
        <w:trPr>
          <w:trHeight w:val="420"/>
        </w:trPr>
        <w:tc>
          <w:tcPr>
            <w:tcW w:w="1982" w:type="dxa"/>
            <w:tcBorders>
              <w:bottom w:val="single" w:sz="4" w:space="0" w:color="auto"/>
            </w:tcBorders>
          </w:tcPr>
          <w:p>
            <w:pPr>
              <w:ind w:firstLineChars="250" w:firstLine="525"/>
            </w:pPr>
            <w:r>
              <w:rPr>
                <w:rFonts w:hint="eastAsia"/>
              </w:rPr>
              <w:t>設備名</w:t>
            </w:r>
          </w:p>
        </w:tc>
        <w:tc>
          <w:tcPr>
            <w:tcW w:w="1701" w:type="dxa"/>
            <w:tcBorders>
              <w:bottom w:val="single" w:sz="4" w:space="0" w:color="auto"/>
            </w:tcBorders>
          </w:tcPr>
          <w:p>
            <w:pPr>
              <w:ind w:firstLineChars="150" w:firstLine="315"/>
            </w:pPr>
            <w:r>
              <w:rPr>
                <w:rFonts w:hint="eastAsia"/>
              </w:rPr>
              <w:t>メーカー</w:t>
            </w:r>
          </w:p>
        </w:tc>
        <w:tc>
          <w:tcPr>
            <w:tcW w:w="992" w:type="dxa"/>
            <w:tcBorders>
              <w:bottom w:val="single" w:sz="4" w:space="0" w:color="auto"/>
            </w:tcBorders>
          </w:tcPr>
          <w:p>
            <w:pPr>
              <w:ind w:firstLineChars="100" w:firstLine="210"/>
            </w:pPr>
            <w:r>
              <w:rPr>
                <w:rFonts w:hint="eastAsia"/>
              </w:rPr>
              <w:t>型式</w:t>
            </w:r>
          </w:p>
        </w:tc>
        <w:tc>
          <w:tcPr>
            <w:tcW w:w="1559" w:type="dxa"/>
            <w:tcBorders>
              <w:bottom w:val="single" w:sz="4" w:space="0" w:color="auto"/>
            </w:tcBorders>
          </w:tcPr>
          <w:p>
            <w:pPr>
              <w:ind w:firstLineChars="100" w:firstLine="210"/>
            </w:pPr>
            <w:r>
              <w:rPr>
                <w:rFonts w:hint="eastAsia"/>
              </w:rPr>
              <w:t>設置場所</w:t>
            </w:r>
          </w:p>
        </w:tc>
        <w:tc>
          <w:tcPr>
            <w:tcW w:w="2268" w:type="dxa"/>
            <w:tcBorders>
              <w:bottom w:val="single" w:sz="4" w:space="0" w:color="auto"/>
            </w:tcBorders>
          </w:tcPr>
          <w:p>
            <w:r>
              <w:rPr>
                <w:rFonts w:hint="eastAsia"/>
              </w:rPr>
              <w:t>使用料（30分当たり）</w:t>
            </w:r>
          </w:p>
        </w:tc>
      </w:tr>
      <w:tr>
        <w:trPr>
          <w:trHeight w:val="523"/>
        </w:trPr>
        <w:tc>
          <w:tcPr>
            <w:tcW w:w="1982" w:type="dxa"/>
          </w:tcPr>
          <w:p>
            <w:pPr>
              <w:ind w:left="210" w:hangingChars="100" w:hanging="210"/>
            </w:pPr>
            <w:r>
              <w:rPr>
                <w:rFonts w:hint="eastAsia"/>
              </w:rPr>
              <w:t>ワイヤ放電加工機</w:t>
            </w:r>
          </w:p>
        </w:tc>
        <w:tc>
          <w:tcPr>
            <w:tcW w:w="1701" w:type="dxa"/>
          </w:tcPr>
          <w:p>
            <w:r>
              <w:rPr>
                <w:rFonts w:hint="eastAsia"/>
              </w:rPr>
              <w:t>(株)ソディック</w:t>
            </w:r>
          </w:p>
        </w:tc>
        <w:tc>
          <w:tcPr>
            <w:tcW w:w="992" w:type="dxa"/>
          </w:tcPr>
          <w:p>
            <w:r>
              <w:rPr>
                <w:rFonts w:hint="eastAsia"/>
              </w:rPr>
              <w:t>SL400G</w:t>
            </w:r>
          </w:p>
        </w:tc>
        <w:tc>
          <w:tcPr>
            <w:tcW w:w="1559" w:type="dxa"/>
          </w:tcPr>
          <w:p>
            <w:pPr>
              <w:ind w:firstLineChars="50" w:firstLine="105"/>
            </w:pPr>
            <w:r>
              <w:rPr>
                <w:rFonts w:hint="eastAsia"/>
              </w:rPr>
              <w:t>理学研究院</w:t>
            </w:r>
          </w:p>
          <w:p>
            <w:pPr>
              <w:ind w:firstLineChars="50" w:firstLine="105"/>
            </w:pPr>
            <w:r>
              <w:rPr>
                <w:rFonts w:hint="eastAsia"/>
              </w:rPr>
              <w:t>機械工作室</w:t>
            </w:r>
          </w:p>
        </w:tc>
        <w:tc>
          <w:tcPr>
            <w:tcW w:w="2268" w:type="dxa"/>
          </w:tcPr>
          <w:p>
            <w:pPr>
              <w:widowControl/>
              <w:jc w:val="left"/>
            </w:pPr>
            <w:r>
              <w:rPr>
                <w:rFonts w:hint="eastAsia"/>
              </w:rPr>
              <w:t xml:space="preserve">　　　５００円</w:t>
            </w:r>
          </w:p>
          <w:p/>
        </w:tc>
      </w:tr>
    </w:tbl>
    <w:p>
      <w:pPr>
        <w:ind w:leftChars="100" w:left="420" w:hangingChars="100" w:hanging="210"/>
        <w:jc w:val="left"/>
      </w:pPr>
      <w:r>
        <w:rPr>
          <w:rFonts w:hint="eastAsia"/>
        </w:rPr>
        <w:t>備考　徴収料金は、使用時間３０分ごとで算出し、３０分未満の端数は３０分とする。</w:t>
      </w:r>
    </w:p>
    <w:p>
      <w:pPr>
        <w:ind w:leftChars="100" w:left="420" w:hangingChars="100" w:hanging="210"/>
        <w:jc w:val="left"/>
      </w:pPr>
    </w:p>
    <w:p>
      <w:pPr>
        <w:ind w:leftChars="100" w:left="420" w:hangingChars="100" w:hanging="210"/>
        <w:jc w:val="left"/>
      </w:pPr>
    </w:p>
    <w:sectPr>
      <w:pgSz w:w="11906" w:h="16838" w:code="9"/>
      <w:pgMar w:top="1588" w:right="1701" w:bottom="1418" w:left="1701" w:header="680" w:footer="851"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EC7F4792-0DC2-4EFE-B47B-E832BD9D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D4WQKJBX</dc:creator>
  <cp:lastModifiedBy>渡邉 秀敏</cp:lastModifiedBy>
  <cp:revision>10</cp:revision>
  <cp:lastPrinted>2014-09-01T01:43:00Z</cp:lastPrinted>
  <dcterms:created xsi:type="dcterms:W3CDTF">2014-10-06T07:41:00Z</dcterms:created>
  <dcterms:modified xsi:type="dcterms:W3CDTF">2022-11-01T01:35:00Z</dcterms:modified>
</cp:coreProperties>
</file>